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5BE24" w14:textId="73FAF140" w:rsidR="00632826" w:rsidRPr="00D33842" w:rsidRDefault="002D7590" w:rsidP="00D33842">
      <w:pPr>
        <w:spacing w:line="560" w:lineRule="exact"/>
        <w:jc w:val="center"/>
        <w:rPr>
          <w:rFonts w:ascii="方正小标宋简体" w:eastAsia="方正小标宋简体"/>
          <w:sz w:val="40"/>
        </w:rPr>
      </w:pPr>
      <w:r>
        <w:rPr>
          <w:rFonts w:ascii="方正小标宋简体" w:eastAsia="方正小标宋简体" w:hint="eastAsia"/>
          <w:sz w:val="40"/>
        </w:rPr>
        <w:t>*</w:t>
      </w:r>
      <w:r>
        <w:rPr>
          <w:rFonts w:ascii="方正小标宋简体" w:eastAsia="方正小标宋简体"/>
          <w:sz w:val="40"/>
        </w:rPr>
        <w:t>**</w:t>
      </w:r>
      <w:r>
        <w:rPr>
          <w:rFonts w:ascii="方正小标宋简体" w:eastAsia="方正小标宋简体" w:hint="eastAsia"/>
          <w:sz w:val="40"/>
        </w:rPr>
        <w:t>学院</w:t>
      </w:r>
      <w:r w:rsidR="00D33842" w:rsidRPr="00D33842">
        <w:rPr>
          <w:rFonts w:ascii="方正小标宋简体" w:eastAsia="方正小标宋简体" w:hint="eastAsia"/>
          <w:sz w:val="40"/>
        </w:rPr>
        <w:t>大型仪器设备使用</w:t>
      </w:r>
      <w:r w:rsidR="00614237">
        <w:rPr>
          <w:rFonts w:ascii="方正小标宋简体" w:eastAsia="方正小标宋简体" w:hint="eastAsia"/>
          <w:sz w:val="40"/>
        </w:rPr>
        <w:t>情况</w:t>
      </w:r>
      <w:r w:rsidR="004D7E73">
        <w:rPr>
          <w:rFonts w:ascii="方正小标宋简体" w:eastAsia="方正小标宋简体" w:hint="eastAsia"/>
          <w:sz w:val="40"/>
        </w:rPr>
        <w:t>总结</w:t>
      </w:r>
    </w:p>
    <w:p w14:paraId="482604C3" w14:textId="3D7F1E97" w:rsidR="00DC7E2C" w:rsidRDefault="00DC7E2C" w:rsidP="006357C4">
      <w:pPr>
        <w:spacing w:line="560" w:lineRule="exact"/>
        <w:ind w:firstLine="645"/>
        <w:jc w:val="center"/>
        <w:rPr>
          <w:rFonts w:ascii="仿宋_GB2312" w:eastAsia="仿宋_GB2312"/>
          <w:sz w:val="32"/>
        </w:rPr>
      </w:pPr>
      <w:r w:rsidRPr="002D7590">
        <w:rPr>
          <w:rFonts w:ascii="仿宋_GB2312" w:eastAsia="仿宋_GB2312" w:hint="eastAsia"/>
          <w:sz w:val="24"/>
        </w:rPr>
        <w:t>（按照二级单位考核指标</w:t>
      </w:r>
      <w:r w:rsidR="0067274D">
        <w:rPr>
          <w:rFonts w:ascii="仿宋_GB2312" w:eastAsia="仿宋_GB2312" w:hint="eastAsia"/>
          <w:sz w:val="24"/>
        </w:rPr>
        <w:t>的架构</w:t>
      </w:r>
      <w:r w:rsidR="009866EA">
        <w:rPr>
          <w:rFonts w:ascii="仿宋_GB2312" w:eastAsia="仿宋_GB2312" w:hint="eastAsia"/>
          <w:sz w:val="24"/>
        </w:rPr>
        <w:t>撰写</w:t>
      </w:r>
      <w:r w:rsidRPr="002D7590">
        <w:rPr>
          <w:rFonts w:ascii="仿宋_GB2312" w:eastAsia="仿宋_GB2312" w:hint="eastAsia"/>
          <w:sz w:val="24"/>
        </w:rPr>
        <w:t>，</w:t>
      </w:r>
      <w:r w:rsidR="009866EA">
        <w:rPr>
          <w:rFonts w:ascii="仿宋_GB2312" w:eastAsia="仿宋_GB2312" w:hint="eastAsia"/>
          <w:sz w:val="24"/>
        </w:rPr>
        <w:t>未尽</w:t>
      </w:r>
      <w:r w:rsidR="00167DC7">
        <w:rPr>
          <w:rFonts w:ascii="仿宋_GB2312" w:eastAsia="仿宋_GB2312" w:hint="eastAsia"/>
          <w:sz w:val="24"/>
        </w:rPr>
        <w:t>内容</w:t>
      </w:r>
      <w:r w:rsidR="00A45CE2">
        <w:rPr>
          <w:rFonts w:ascii="仿宋_GB2312" w:eastAsia="仿宋_GB2312" w:hint="eastAsia"/>
          <w:sz w:val="24"/>
        </w:rPr>
        <w:t>可自行添加</w:t>
      </w:r>
      <w:r w:rsidRPr="002D7590">
        <w:rPr>
          <w:rFonts w:ascii="仿宋_GB2312" w:eastAsia="仿宋_GB2312" w:hint="eastAsia"/>
          <w:sz w:val="24"/>
        </w:rPr>
        <w:t>）</w:t>
      </w:r>
    </w:p>
    <w:p w14:paraId="72F25C50" w14:textId="20C03AFD" w:rsidR="00D11CF5" w:rsidRPr="00CB2296" w:rsidRDefault="00D33842" w:rsidP="00DC7E2C">
      <w:pPr>
        <w:spacing w:line="560" w:lineRule="exact"/>
        <w:ind w:firstLine="645"/>
        <w:rPr>
          <w:rFonts w:ascii="黑体" w:eastAsia="黑体" w:hAnsi="黑体"/>
          <w:sz w:val="32"/>
        </w:rPr>
      </w:pPr>
      <w:r w:rsidRPr="00CB2296">
        <w:rPr>
          <w:rFonts w:ascii="黑体" w:eastAsia="黑体" w:hAnsi="黑体" w:hint="eastAsia"/>
          <w:sz w:val="32"/>
        </w:rPr>
        <w:t>一、</w:t>
      </w:r>
      <w:r w:rsidR="002D7590">
        <w:rPr>
          <w:rFonts w:ascii="黑体" w:eastAsia="黑体" w:hAnsi="黑体" w:hint="eastAsia"/>
          <w:sz w:val="32"/>
        </w:rPr>
        <w:t>组织管理</w:t>
      </w:r>
    </w:p>
    <w:p w14:paraId="5DFD8F07" w14:textId="3B1F0D49" w:rsidR="002D7590" w:rsidRDefault="002D7590" w:rsidP="00D33842">
      <w:pPr>
        <w:spacing w:line="560" w:lineRule="exact"/>
        <w:ind w:firstLineChars="200" w:firstLine="640"/>
        <w:rPr>
          <w:rFonts w:ascii="仿宋_GB2312" w:eastAsia="仿宋_GB2312"/>
          <w:sz w:val="32"/>
        </w:rPr>
      </w:pPr>
      <w:r>
        <w:rPr>
          <w:rFonts w:ascii="仿宋_GB2312" w:eastAsia="仿宋_GB2312" w:hint="eastAsia"/>
          <w:sz w:val="32"/>
        </w:rPr>
        <w:t>本次考核</w:t>
      </w:r>
      <w:r w:rsidR="006357C4">
        <w:rPr>
          <w:rFonts w:ascii="仿宋_GB2312" w:eastAsia="仿宋_GB2312" w:hint="eastAsia"/>
          <w:sz w:val="32"/>
        </w:rPr>
        <w:t>我单位</w:t>
      </w:r>
      <w:r>
        <w:rPr>
          <w:rFonts w:ascii="仿宋_GB2312" w:eastAsia="仿宋_GB2312" w:hint="eastAsia"/>
          <w:sz w:val="32"/>
        </w:rPr>
        <w:t>大型仪器设备*</w:t>
      </w:r>
      <w:r>
        <w:rPr>
          <w:rFonts w:ascii="仿宋_GB2312" w:eastAsia="仿宋_GB2312"/>
          <w:sz w:val="32"/>
        </w:rPr>
        <w:t>**</w:t>
      </w:r>
      <w:r>
        <w:rPr>
          <w:rFonts w:ascii="仿宋_GB2312" w:eastAsia="仿宋_GB2312" w:hint="eastAsia"/>
          <w:sz w:val="32"/>
        </w:rPr>
        <w:t>套，总价值*</w:t>
      </w:r>
      <w:r>
        <w:rPr>
          <w:rFonts w:ascii="仿宋_GB2312" w:eastAsia="仿宋_GB2312"/>
          <w:sz w:val="32"/>
        </w:rPr>
        <w:t>**</w:t>
      </w:r>
      <w:r>
        <w:rPr>
          <w:rFonts w:ascii="仿宋_GB2312" w:eastAsia="仿宋_GB2312" w:hint="eastAsia"/>
          <w:sz w:val="32"/>
        </w:rPr>
        <w:t>万元。</w:t>
      </w:r>
    </w:p>
    <w:p w14:paraId="03AE6F9E" w14:textId="565E1BD9" w:rsidR="00972797" w:rsidRDefault="002D7590" w:rsidP="00D33842">
      <w:pPr>
        <w:spacing w:line="560" w:lineRule="exact"/>
        <w:ind w:firstLineChars="200" w:firstLine="640"/>
        <w:rPr>
          <w:rFonts w:ascii="仿宋_GB2312" w:eastAsia="仿宋_GB2312"/>
          <w:sz w:val="32"/>
        </w:rPr>
      </w:pPr>
      <w:r>
        <w:rPr>
          <w:rFonts w:ascii="仿宋_GB2312" w:eastAsia="仿宋_GB2312"/>
          <w:sz w:val="32"/>
        </w:rPr>
        <w:t>1</w:t>
      </w:r>
      <w:r>
        <w:rPr>
          <w:rFonts w:ascii="仿宋_GB2312" w:eastAsia="仿宋_GB2312" w:hint="eastAsia"/>
          <w:sz w:val="32"/>
        </w:rPr>
        <w:t>.</w:t>
      </w:r>
      <w:r w:rsidR="0003577C">
        <w:rPr>
          <w:rFonts w:ascii="仿宋_GB2312" w:eastAsia="仿宋_GB2312" w:hint="eastAsia"/>
          <w:sz w:val="32"/>
        </w:rPr>
        <w:t>是否制定平台管理办法以及实施情况</w:t>
      </w:r>
      <w:r>
        <w:rPr>
          <w:rFonts w:ascii="仿宋_GB2312" w:eastAsia="仿宋_GB2312" w:hint="eastAsia"/>
          <w:sz w:val="32"/>
        </w:rPr>
        <w:t>。</w:t>
      </w:r>
    </w:p>
    <w:p w14:paraId="7AC2199D" w14:textId="77777777" w:rsidR="00D07239" w:rsidRDefault="002D7590" w:rsidP="00D33842">
      <w:pPr>
        <w:spacing w:line="560" w:lineRule="exact"/>
        <w:ind w:firstLineChars="200" w:firstLine="640"/>
        <w:rPr>
          <w:rFonts w:ascii="仿宋_GB2312" w:eastAsia="仿宋_GB2312"/>
          <w:sz w:val="32"/>
        </w:rPr>
      </w:pPr>
      <w:r>
        <w:rPr>
          <w:rFonts w:ascii="仿宋_GB2312" w:eastAsia="仿宋_GB2312" w:hint="eastAsia"/>
          <w:sz w:val="32"/>
        </w:rPr>
        <w:t>2.单位开放共享平台建设情况</w:t>
      </w:r>
      <w:r w:rsidR="00D07239">
        <w:rPr>
          <w:rFonts w:ascii="仿宋_GB2312" w:eastAsia="仿宋_GB2312" w:hint="eastAsia"/>
          <w:sz w:val="32"/>
        </w:rPr>
        <w:t>。</w:t>
      </w:r>
    </w:p>
    <w:p w14:paraId="2EFFD5C2" w14:textId="6D72E8DF" w:rsidR="002D7590" w:rsidRPr="004A2564" w:rsidRDefault="002D7590" w:rsidP="00D33842">
      <w:pPr>
        <w:spacing w:line="560" w:lineRule="exact"/>
        <w:ind w:firstLineChars="200" w:firstLine="640"/>
        <w:rPr>
          <w:rFonts w:ascii="仿宋_GB2312" w:eastAsia="仿宋_GB2312"/>
          <w:sz w:val="32"/>
        </w:rPr>
      </w:pPr>
      <w:r>
        <w:rPr>
          <w:rFonts w:ascii="仿宋_GB2312" w:eastAsia="仿宋_GB2312" w:hint="eastAsia"/>
          <w:sz w:val="32"/>
        </w:rPr>
        <w:t>3.</w:t>
      </w:r>
      <w:r w:rsidR="001114C2">
        <w:rPr>
          <w:rFonts w:ascii="仿宋_GB2312" w:eastAsia="仿宋_GB2312" w:hint="eastAsia"/>
          <w:sz w:val="32"/>
        </w:rPr>
        <w:t>机组专职人员配备和落实情况，设备日常预约使用、管理维修等情况</w:t>
      </w:r>
      <w:bookmarkStart w:id="0" w:name="_GoBack"/>
      <w:bookmarkEnd w:id="0"/>
      <w:r w:rsidR="004149BF">
        <w:rPr>
          <w:rFonts w:ascii="仿宋_GB2312" w:eastAsia="仿宋_GB2312" w:hint="eastAsia"/>
          <w:sz w:val="32"/>
        </w:rPr>
        <w:t>。</w:t>
      </w:r>
    </w:p>
    <w:p w14:paraId="6D4AA801" w14:textId="01C62520" w:rsidR="00D33842" w:rsidRPr="00E3237C" w:rsidRDefault="00D33842" w:rsidP="00E3237C">
      <w:pPr>
        <w:spacing w:line="560" w:lineRule="exact"/>
        <w:ind w:firstLineChars="200" w:firstLine="640"/>
        <w:rPr>
          <w:rFonts w:ascii="黑体" w:eastAsia="黑体" w:hAnsi="黑体"/>
          <w:sz w:val="32"/>
        </w:rPr>
      </w:pPr>
      <w:r w:rsidRPr="00E3237C">
        <w:rPr>
          <w:rFonts w:ascii="黑体" w:eastAsia="黑体" w:hAnsi="黑体" w:hint="eastAsia"/>
          <w:sz w:val="32"/>
        </w:rPr>
        <w:t>二、</w:t>
      </w:r>
      <w:r w:rsidR="00045844">
        <w:rPr>
          <w:rFonts w:ascii="黑体" w:eastAsia="黑体" w:hAnsi="黑体" w:hint="eastAsia"/>
          <w:sz w:val="32"/>
        </w:rPr>
        <w:t>运行</w:t>
      </w:r>
      <w:r w:rsidRPr="00E3237C">
        <w:rPr>
          <w:rFonts w:ascii="黑体" w:eastAsia="黑体" w:hAnsi="黑体" w:hint="eastAsia"/>
          <w:sz w:val="32"/>
        </w:rPr>
        <w:t>使用</w:t>
      </w:r>
    </w:p>
    <w:p w14:paraId="3DFA9AE4" w14:textId="52D6693B" w:rsidR="00AE77A7" w:rsidRDefault="00AE77A7" w:rsidP="00D33842">
      <w:pPr>
        <w:spacing w:line="560" w:lineRule="exact"/>
        <w:ind w:firstLineChars="200" w:firstLine="640"/>
        <w:rPr>
          <w:rFonts w:ascii="仿宋_GB2312" w:eastAsia="仿宋_GB2312"/>
          <w:sz w:val="32"/>
        </w:rPr>
      </w:pPr>
      <w:r>
        <w:rPr>
          <w:rFonts w:ascii="仿宋_GB2312" w:eastAsia="仿宋_GB2312" w:hint="eastAsia"/>
          <w:sz w:val="32"/>
        </w:rPr>
        <w:t>考核设备平均有效</w:t>
      </w:r>
      <w:r w:rsidR="00943926">
        <w:rPr>
          <w:rFonts w:ascii="仿宋_GB2312" w:eastAsia="仿宋_GB2312" w:hint="eastAsia"/>
          <w:sz w:val="32"/>
        </w:rPr>
        <w:t>机时*</w:t>
      </w:r>
      <w:r w:rsidR="00943926">
        <w:rPr>
          <w:rFonts w:ascii="仿宋_GB2312" w:eastAsia="仿宋_GB2312"/>
          <w:sz w:val="32"/>
        </w:rPr>
        <w:t>**</w:t>
      </w:r>
      <w:r w:rsidR="00943926">
        <w:rPr>
          <w:rFonts w:ascii="仿宋_GB2312" w:eastAsia="仿宋_GB2312" w:hint="eastAsia"/>
          <w:sz w:val="32"/>
        </w:rPr>
        <w:t>小时</w:t>
      </w:r>
      <w:r w:rsidR="00825E60">
        <w:rPr>
          <w:rFonts w:ascii="仿宋_GB2312" w:eastAsia="仿宋_GB2312" w:hint="eastAsia"/>
          <w:sz w:val="32"/>
        </w:rPr>
        <w:t>。</w:t>
      </w:r>
    </w:p>
    <w:p w14:paraId="0A086722" w14:textId="36859FA6" w:rsidR="00AE77A7" w:rsidRPr="00AE77A7" w:rsidRDefault="00AE77A7" w:rsidP="00D33842">
      <w:pPr>
        <w:spacing w:line="560" w:lineRule="exact"/>
        <w:ind w:firstLineChars="200" w:firstLine="640"/>
        <w:rPr>
          <w:rFonts w:ascii="黑体" w:eastAsia="黑体" w:hAnsi="黑体"/>
          <w:sz w:val="32"/>
        </w:rPr>
      </w:pPr>
      <w:r w:rsidRPr="00AE77A7">
        <w:rPr>
          <w:rFonts w:ascii="黑体" w:eastAsia="黑体" w:hAnsi="黑体" w:hint="eastAsia"/>
          <w:sz w:val="32"/>
        </w:rPr>
        <w:t>三、服务成效</w:t>
      </w:r>
    </w:p>
    <w:p w14:paraId="67EB3D21" w14:textId="243AE3FA" w:rsidR="00D07239" w:rsidRDefault="00167DC7" w:rsidP="00D33842">
      <w:pPr>
        <w:spacing w:line="560" w:lineRule="exact"/>
        <w:ind w:firstLineChars="200" w:firstLine="640"/>
        <w:rPr>
          <w:rFonts w:ascii="仿宋_GB2312" w:eastAsia="仿宋_GB2312"/>
          <w:sz w:val="32"/>
        </w:rPr>
      </w:pPr>
      <w:r>
        <w:rPr>
          <w:rFonts w:ascii="仿宋_GB2312" w:eastAsia="仿宋_GB2312" w:hint="eastAsia"/>
          <w:sz w:val="32"/>
        </w:rPr>
        <w:t>1.</w:t>
      </w:r>
      <w:r w:rsidR="00D07239">
        <w:rPr>
          <w:rFonts w:ascii="仿宋_GB2312" w:eastAsia="仿宋_GB2312" w:hint="eastAsia"/>
          <w:sz w:val="32"/>
        </w:rPr>
        <w:t>校内外</w:t>
      </w:r>
      <w:r>
        <w:rPr>
          <w:rFonts w:ascii="仿宋_GB2312" w:eastAsia="仿宋_GB2312" w:hint="eastAsia"/>
          <w:sz w:val="32"/>
        </w:rPr>
        <w:t>共享率</w:t>
      </w:r>
      <w:r w:rsidR="00D07239">
        <w:rPr>
          <w:rFonts w:ascii="仿宋_GB2312" w:eastAsia="仿宋_GB2312" w:hint="eastAsia"/>
          <w:sz w:val="32"/>
        </w:rPr>
        <w:t>*</w:t>
      </w:r>
      <w:r w:rsidR="00D07239">
        <w:rPr>
          <w:rFonts w:ascii="仿宋_GB2312" w:eastAsia="仿宋_GB2312"/>
          <w:sz w:val="32"/>
        </w:rPr>
        <w:t>**</w:t>
      </w:r>
    </w:p>
    <w:p w14:paraId="318338D8" w14:textId="60498C21" w:rsidR="00D07239" w:rsidRDefault="00D07239" w:rsidP="00D33842">
      <w:pPr>
        <w:spacing w:line="560" w:lineRule="exact"/>
        <w:ind w:firstLineChars="200" w:firstLine="640"/>
        <w:rPr>
          <w:rFonts w:ascii="仿宋_GB2312" w:eastAsia="仿宋_GB2312"/>
          <w:sz w:val="32"/>
        </w:rPr>
      </w:pPr>
      <w:r>
        <w:rPr>
          <w:rFonts w:ascii="仿宋_GB2312" w:eastAsia="仿宋_GB2312" w:hint="eastAsia"/>
          <w:sz w:val="32"/>
        </w:rPr>
        <w:t>2.</w:t>
      </w:r>
      <w:r w:rsidR="00031C2C">
        <w:rPr>
          <w:rFonts w:ascii="仿宋_GB2312" w:eastAsia="仿宋_GB2312" w:hint="eastAsia"/>
          <w:sz w:val="32"/>
        </w:rPr>
        <w:t>共享平台</w:t>
      </w:r>
      <w:r w:rsidR="00EC1D37">
        <w:rPr>
          <w:rFonts w:ascii="仿宋_GB2312" w:eastAsia="仿宋_GB2312" w:hint="eastAsia"/>
          <w:sz w:val="32"/>
        </w:rPr>
        <w:t>分析测试</w:t>
      </w:r>
      <w:r w:rsidR="00F22EAA">
        <w:rPr>
          <w:rFonts w:ascii="仿宋_GB2312" w:eastAsia="仿宋_GB2312" w:hint="eastAsia"/>
          <w:sz w:val="32"/>
        </w:rPr>
        <w:t>收入</w:t>
      </w:r>
      <w:r w:rsidR="00FA1735" w:rsidRPr="00FA1735">
        <w:rPr>
          <w:rFonts w:ascii="仿宋_GB2312" w:eastAsia="仿宋_GB2312"/>
          <w:sz w:val="32"/>
        </w:rPr>
        <w:t>***万元</w:t>
      </w:r>
      <w:r w:rsidR="00FA1735">
        <w:rPr>
          <w:rFonts w:ascii="仿宋_GB2312" w:eastAsia="仿宋_GB2312" w:hint="eastAsia"/>
          <w:sz w:val="32"/>
        </w:rPr>
        <w:t>，</w:t>
      </w:r>
      <w:r w:rsidR="00683076">
        <w:rPr>
          <w:rFonts w:ascii="仿宋_GB2312" w:eastAsia="仿宋_GB2312" w:hint="eastAsia"/>
          <w:sz w:val="32"/>
        </w:rPr>
        <w:t>实际到账</w:t>
      </w:r>
      <w:r w:rsidR="00F22EAA">
        <w:rPr>
          <w:rFonts w:ascii="仿宋_GB2312" w:eastAsia="仿宋_GB2312" w:hint="eastAsia"/>
          <w:sz w:val="32"/>
        </w:rPr>
        <w:t>*</w:t>
      </w:r>
      <w:r w:rsidR="00F22EAA">
        <w:rPr>
          <w:rFonts w:ascii="仿宋_GB2312" w:eastAsia="仿宋_GB2312"/>
          <w:sz w:val="32"/>
        </w:rPr>
        <w:t>**</w:t>
      </w:r>
      <w:r w:rsidR="00F22EAA">
        <w:rPr>
          <w:rFonts w:ascii="仿宋_GB2312" w:eastAsia="仿宋_GB2312" w:hint="eastAsia"/>
          <w:sz w:val="32"/>
        </w:rPr>
        <w:t>万元，</w:t>
      </w:r>
      <w:r>
        <w:rPr>
          <w:rFonts w:ascii="仿宋_GB2312" w:eastAsia="仿宋_GB2312" w:hint="eastAsia"/>
          <w:sz w:val="32"/>
        </w:rPr>
        <w:t>收益率*</w:t>
      </w:r>
      <w:r>
        <w:rPr>
          <w:rFonts w:ascii="仿宋_GB2312" w:eastAsia="仿宋_GB2312"/>
          <w:sz w:val="32"/>
        </w:rPr>
        <w:t>**</w:t>
      </w:r>
    </w:p>
    <w:p w14:paraId="001C75EC" w14:textId="17FC42B9" w:rsidR="0057669D" w:rsidRDefault="00D07239" w:rsidP="00D33842">
      <w:pPr>
        <w:spacing w:line="560" w:lineRule="exact"/>
        <w:ind w:firstLineChars="200" w:firstLine="640"/>
        <w:rPr>
          <w:rFonts w:ascii="仿宋_GB2312" w:eastAsia="仿宋_GB2312"/>
          <w:sz w:val="32"/>
        </w:rPr>
      </w:pPr>
      <w:r>
        <w:rPr>
          <w:rFonts w:ascii="仿宋_GB2312" w:eastAsia="仿宋_GB2312" w:hint="eastAsia"/>
          <w:sz w:val="32"/>
        </w:rPr>
        <w:t>3.</w:t>
      </w:r>
      <w:r w:rsidR="0057669D">
        <w:rPr>
          <w:rFonts w:ascii="仿宋_GB2312" w:eastAsia="仿宋_GB2312" w:hint="eastAsia"/>
          <w:sz w:val="32"/>
        </w:rPr>
        <w:t>对外共享率*</w:t>
      </w:r>
      <w:r w:rsidR="0057669D">
        <w:rPr>
          <w:rFonts w:ascii="仿宋_GB2312" w:eastAsia="仿宋_GB2312"/>
          <w:sz w:val="32"/>
        </w:rPr>
        <w:t>**</w:t>
      </w:r>
    </w:p>
    <w:p w14:paraId="6D63E90D" w14:textId="083E9C54" w:rsidR="007C0D14" w:rsidRDefault="0057669D" w:rsidP="00D33842">
      <w:pPr>
        <w:spacing w:line="560" w:lineRule="exact"/>
        <w:ind w:firstLineChars="200" w:firstLine="640"/>
        <w:rPr>
          <w:rFonts w:ascii="仿宋_GB2312" w:eastAsia="仿宋_GB2312"/>
          <w:sz w:val="32"/>
        </w:rPr>
      </w:pPr>
      <w:r>
        <w:rPr>
          <w:rFonts w:ascii="仿宋_GB2312" w:eastAsia="仿宋_GB2312" w:hint="eastAsia"/>
          <w:sz w:val="32"/>
        </w:rPr>
        <w:t>4</w:t>
      </w:r>
      <w:r>
        <w:rPr>
          <w:rFonts w:ascii="仿宋_GB2312" w:eastAsia="仿宋_GB2312"/>
          <w:sz w:val="32"/>
        </w:rPr>
        <w:t>.</w:t>
      </w:r>
      <w:r w:rsidR="0017066A">
        <w:rPr>
          <w:rFonts w:ascii="仿宋_GB2312" w:eastAsia="仿宋_GB2312" w:hint="eastAsia"/>
          <w:sz w:val="32"/>
        </w:rPr>
        <w:t>支撑学校人才培养及科技创新、支撑外单位科技创新及重要成果等成效情况</w:t>
      </w:r>
      <w:r w:rsidR="00296E5F">
        <w:rPr>
          <w:rFonts w:ascii="仿宋_GB2312" w:eastAsia="仿宋_GB2312" w:hint="eastAsia"/>
          <w:sz w:val="32"/>
        </w:rPr>
        <w:t>：</w:t>
      </w:r>
    </w:p>
    <w:p w14:paraId="7E9EC51A" w14:textId="58853EDF" w:rsidR="00E3237C" w:rsidRDefault="001D1AE1" w:rsidP="00D33842">
      <w:pPr>
        <w:spacing w:line="560" w:lineRule="exact"/>
        <w:ind w:firstLineChars="200" w:firstLine="640"/>
        <w:rPr>
          <w:rFonts w:ascii="仿宋_GB2312" w:eastAsia="仿宋_GB2312"/>
          <w:sz w:val="32"/>
        </w:rPr>
      </w:pPr>
      <w:r>
        <w:rPr>
          <w:rFonts w:ascii="仿宋_GB2312" w:eastAsia="仿宋_GB2312" w:hint="eastAsia"/>
          <w:sz w:val="32"/>
        </w:rPr>
        <w:t>全部</w:t>
      </w:r>
      <w:r w:rsidR="000E1D3A">
        <w:rPr>
          <w:rFonts w:ascii="仿宋_GB2312" w:eastAsia="仿宋_GB2312" w:hint="eastAsia"/>
          <w:sz w:val="32"/>
        </w:rPr>
        <w:t>设备</w:t>
      </w:r>
      <w:r w:rsidR="0057669D">
        <w:rPr>
          <w:rFonts w:ascii="仿宋_GB2312" w:eastAsia="仿宋_GB2312" w:hint="eastAsia"/>
          <w:sz w:val="32"/>
        </w:rPr>
        <w:t>一年来</w:t>
      </w:r>
      <w:r>
        <w:rPr>
          <w:rFonts w:ascii="仿宋_GB2312" w:eastAsia="仿宋_GB2312" w:hint="eastAsia"/>
          <w:sz w:val="32"/>
        </w:rPr>
        <w:t>累计</w:t>
      </w:r>
      <w:r w:rsidR="004407F1">
        <w:rPr>
          <w:rFonts w:ascii="仿宋_GB2312" w:eastAsia="仿宋_GB2312" w:hint="eastAsia"/>
          <w:sz w:val="32"/>
        </w:rPr>
        <w:t>培训*</w:t>
      </w:r>
      <w:r w:rsidR="004407F1">
        <w:rPr>
          <w:rFonts w:ascii="仿宋_GB2312" w:eastAsia="仿宋_GB2312"/>
          <w:sz w:val="32"/>
        </w:rPr>
        <w:t>**</w:t>
      </w:r>
      <w:r w:rsidR="004407F1">
        <w:rPr>
          <w:rFonts w:ascii="仿宋_GB2312" w:eastAsia="仿宋_GB2312" w:hint="eastAsia"/>
          <w:sz w:val="32"/>
        </w:rPr>
        <w:t>人，</w:t>
      </w:r>
      <w:r w:rsidR="00934E4E">
        <w:rPr>
          <w:rFonts w:ascii="仿宋_GB2312" w:eastAsia="仿宋_GB2312" w:hint="eastAsia"/>
          <w:sz w:val="32"/>
        </w:rPr>
        <w:t>在《*</w:t>
      </w:r>
      <w:r w:rsidR="00934E4E">
        <w:rPr>
          <w:rFonts w:ascii="仿宋_GB2312" w:eastAsia="仿宋_GB2312"/>
          <w:sz w:val="32"/>
        </w:rPr>
        <w:t>**</w:t>
      </w:r>
      <w:r w:rsidR="00934E4E">
        <w:rPr>
          <w:rFonts w:ascii="仿宋_GB2312" w:eastAsia="仿宋_GB2312" w:hint="eastAsia"/>
          <w:sz w:val="32"/>
        </w:rPr>
        <w:t>》、《*</w:t>
      </w:r>
      <w:r w:rsidR="00934E4E">
        <w:rPr>
          <w:rFonts w:ascii="仿宋_GB2312" w:eastAsia="仿宋_GB2312"/>
          <w:sz w:val="32"/>
        </w:rPr>
        <w:t>**</w:t>
      </w:r>
      <w:r w:rsidR="00934E4E">
        <w:rPr>
          <w:rFonts w:ascii="仿宋_GB2312" w:eastAsia="仿宋_GB2312" w:hint="eastAsia"/>
          <w:sz w:val="32"/>
        </w:rPr>
        <w:t>》等</w:t>
      </w:r>
      <w:r w:rsidR="00934E4E" w:rsidRPr="00934E4E">
        <w:rPr>
          <w:rFonts w:ascii="仿宋_GB2312" w:eastAsia="仿宋_GB2312" w:hint="eastAsia"/>
          <w:sz w:val="32"/>
        </w:rPr>
        <w:t>国内外权威期刊和会议</w:t>
      </w:r>
      <w:r w:rsidR="003175B5" w:rsidRPr="003175B5">
        <w:rPr>
          <w:rFonts w:ascii="仿宋_GB2312" w:eastAsia="仿宋_GB2312"/>
          <w:sz w:val="32"/>
        </w:rPr>
        <w:t>发表论文</w:t>
      </w:r>
      <w:r w:rsidR="00565E3D">
        <w:rPr>
          <w:rFonts w:ascii="仿宋_GB2312" w:eastAsia="仿宋_GB2312" w:hint="eastAsia"/>
          <w:sz w:val="32"/>
        </w:rPr>
        <w:t>*</w:t>
      </w:r>
      <w:r w:rsidR="00565E3D">
        <w:rPr>
          <w:rFonts w:ascii="仿宋_GB2312" w:eastAsia="仿宋_GB2312"/>
          <w:sz w:val="32"/>
        </w:rPr>
        <w:t>**</w:t>
      </w:r>
      <w:r w:rsidR="00565E3D">
        <w:rPr>
          <w:rFonts w:ascii="仿宋_GB2312" w:eastAsia="仿宋_GB2312" w:hint="eastAsia"/>
          <w:sz w:val="32"/>
        </w:rPr>
        <w:t>篇，其中三大检索*</w:t>
      </w:r>
      <w:r w:rsidR="00565E3D">
        <w:rPr>
          <w:rFonts w:ascii="仿宋_GB2312" w:eastAsia="仿宋_GB2312"/>
          <w:sz w:val="32"/>
        </w:rPr>
        <w:t>**</w:t>
      </w:r>
      <w:r w:rsidR="00565E3D">
        <w:rPr>
          <w:rFonts w:ascii="仿宋_GB2312" w:eastAsia="仿宋_GB2312" w:hint="eastAsia"/>
          <w:sz w:val="32"/>
        </w:rPr>
        <w:t>篇，核心期刊*</w:t>
      </w:r>
      <w:r w:rsidR="00565E3D">
        <w:rPr>
          <w:rFonts w:ascii="仿宋_GB2312" w:eastAsia="仿宋_GB2312"/>
          <w:sz w:val="32"/>
        </w:rPr>
        <w:t>**</w:t>
      </w:r>
      <w:r w:rsidR="00565E3D">
        <w:rPr>
          <w:rFonts w:ascii="仿宋_GB2312" w:eastAsia="仿宋_GB2312" w:hint="eastAsia"/>
          <w:sz w:val="32"/>
        </w:rPr>
        <w:t>篇；</w:t>
      </w:r>
      <w:r w:rsidR="003175B5" w:rsidRPr="003175B5">
        <w:rPr>
          <w:rFonts w:ascii="仿宋_GB2312" w:eastAsia="仿宋_GB2312"/>
          <w:sz w:val="32"/>
        </w:rPr>
        <w:t>取得专利</w:t>
      </w:r>
      <w:r w:rsidR="00565E3D">
        <w:rPr>
          <w:rFonts w:ascii="仿宋_GB2312" w:eastAsia="仿宋_GB2312" w:hint="eastAsia"/>
          <w:sz w:val="32"/>
        </w:rPr>
        <w:t>*</w:t>
      </w:r>
      <w:r w:rsidR="00565E3D">
        <w:rPr>
          <w:rFonts w:ascii="仿宋_GB2312" w:eastAsia="仿宋_GB2312"/>
          <w:sz w:val="32"/>
        </w:rPr>
        <w:t>**</w:t>
      </w:r>
      <w:r w:rsidR="00565E3D">
        <w:rPr>
          <w:rFonts w:ascii="仿宋_GB2312" w:eastAsia="仿宋_GB2312" w:hint="eastAsia"/>
          <w:sz w:val="32"/>
        </w:rPr>
        <w:t>项，其中教师取得专利*</w:t>
      </w:r>
      <w:r w:rsidR="00565E3D">
        <w:rPr>
          <w:rFonts w:ascii="仿宋_GB2312" w:eastAsia="仿宋_GB2312"/>
          <w:sz w:val="32"/>
        </w:rPr>
        <w:t>**</w:t>
      </w:r>
      <w:r w:rsidR="00565E3D">
        <w:rPr>
          <w:rFonts w:ascii="仿宋_GB2312" w:eastAsia="仿宋_GB2312" w:hint="eastAsia"/>
          <w:sz w:val="32"/>
        </w:rPr>
        <w:t>项，学生取得专利*</w:t>
      </w:r>
      <w:r w:rsidR="00565E3D">
        <w:rPr>
          <w:rFonts w:ascii="仿宋_GB2312" w:eastAsia="仿宋_GB2312"/>
          <w:sz w:val="32"/>
        </w:rPr>
        <w:t>**</w:t>
      </w:r>
      <w:r w:rsidR="00565E3D">
        <w:rPr>
          <w:rFonts w:ascii="仿宋_GB2312" w:eastAsia="仿宋_GB2312" w:hint="eastAsia"/>
          <w:sz w:val="32"/>
        </w:rPr>
        <w:t>项；</w:t>
      </w:r>
      <w:r w:rsidR="003175B5" w:rsidRPr="003175B5">
        <w:rPr>
          <w:rFonts w:ascii="仿宋_GB2312" w:eastAsia="仿宋_GB2312"/>
          <w:sz w:val="32"/>
        </w:rPr>
        <w:t>获奖</w:t>
      </w:r>
      <w:r w:rsidR="00565E3D">
        <w:rPr>
          <w:rFonts w:ascii="仿宋_GB2312" w:eastAsia="仿宋_GB2312" w:hint="eastAsia"/>
          <w:sz w:val="32"/>
        </w:rPr>
        <w:t>*</w:t>
      </w:r>
      <w:r w:rsidR="00565E3D">
        <w:rPr>
          <w:rFonts w:ascii="仿宋_GB2312" w:eastAsia="仿宋_GB2312"/>
          <w:sz w:val="32"/>
        </w:rPr>
        <w:t>**</w:t>
      </w:r>
      <w:r w:rsidR="003175B5" w:rsidRPr="003175B5">
        <w:rPr>
          <w:rFonts w:ascii="仿宋_GB2312" w:eastAsia="仿宋_GB2312"/>
          <w:sz w:val="32"/>
        </w:rPr>
        <w:t>项</w:t>
      </w:r>
      <w:r w:rsidR="00565E3D">
        <w:rPr>
          <w:rFonts w:ascii="仿宋_GB2312" w:eastAsia="仿宋_GB2312" w:hint="eastAsia"/>
          <w:sz w:val="32"/>
        </w:rPr>
        <w:t>，其中国家级*</w:t>
      </w:r>
      <w:r w:rsidR="00565E3D">
        <w:rPr>
          <w:rFonts w:ascii="仿宋_GB2312" w:eastAsia="仿宋_GB2312"/>
          <w:sz w:val="32"/>
        </w:rPr>
        <w:t>**</w:t>
      </w:r>
      <w:r w:rsidR="00565E3D">
        <w:rPr>
          <w:rFonts w:ascii="仿宋_GB2312" w:eastAsia="仿宋_GB2312" w:hint="eastAsia"/>
          <w:sz w:val="32"/>
        </w:rPr>
        <w:t>项，省部级*</w:t>
      </w:r>
      <w:r w:rsidR="00565E3D">
        <w:rPr>
          <w:rFonts w:ascii="仿宋_GB2312" w:eastAsia="仿宋_GB2312"/>
          <w:sz w:val="32"/>
        </w:rPr>
        <w:t>**</w:t>
      </w:r>
      <w:r w:rsidR="00565E3D">
        <w:rPr>
          <w:rFonts w:ascii="仿宋_GB2312" w:eastAsia="仿宋_GB2312" w:hint="eastAsia"/>
          <w:sz w:val="32"/>
        </w:rPr>
        <w:t>项。</w:t>
      </w:r>
    </w:p>
    <w:p w14:paraId="37CCA224" w14:textId="0C0358A5" w:rsidR="00EA7952" w:rsidRDefault="003F5466" w:rsidP="00D33842">
      <w:pPr>
        <w:spacing w:line="560" w:lineRule="exact"/>
        <w:ind w:firstLineChars="200" w:firstLine="640"/>
        <w:rPr>
          <w:rFonts w:ascii="仿宋_GB2312" w:eastAsia="仿宋_GB2312"/>
          <w:sz w:val="32"/>
        </w:rPr>
      </w:pPr>
      <w:r>
        <w:rPr>
          <w:rFonts w:ascii="仿宋_GB2312" w:eastAsia="仿宋_GB2312"/>
          <w:sz w:val="32"/>
        </w:rPr>
        <w:t>5</w:t>
      </w:r>
      <w:r>
        <w:rPr>
          <w:rFonts w:ascii="仿宋_GB2312" w:eastAsia="仿宋_GB2312" w:hint="eastAsia"/>
          <w:sz w:val="32"/>
        </w:rPr>
        <w:t>.典型案例。</w:t>
      </w:r>
    </w:p>
    <w:p w14:paraId="597C8EC1" w14:textId="7B03127B" w:rsidR="003F608C" w:rsidRPr="00FE2404" w:rsidRDefault="003F608C" w:rsidP="003F608C">
      <w:pPr>
        <w:spacing w:line="560" w:lineRule="exact"/>
        <w:ind w:firstLineChars="200" w:firstLine="640"/>
        <w:rPr>
          <w:rFonts w:ascii="仿宋_GB2312" w:eastAsia="仿宋_GB2312"/>
          <w:sz w:val="32"/>
        </w:rPr>
      </w:pPr>
      <w:r w:rsidRPr="00FE2404">
        <w:rPr>
          <w:rFonts w:ascii="仿宋_GB2312" w:eastAsia="仿宋_GB2312" w:hint="eastAsia"/>
          <w:i/>
          <w:sz w:val="32"/>
        </w:rPr>
        <w:t>（选取一年来</w:t>
      </w:r>
      <w:r>
        <w:rPr>
          <w:rFonts w:ascii="仿宋_GB2312" w:eastAsia="仿宋_GB2312" w:hint="eastAsia"/>
          <w:i/>
          <w:sz w:val="32"/>
        </w:rPr>
        <w:t>全单位内大仪</w:t>
      </w:r>
      <w:r w:rsidRPr="00FE2404">
        <w:rPr>
          <w:rFonts w:ascii="仿宋_GB2312" w:eastAsia="仿宋_GB2312" w:hint="eastAsia"/>
          <w:i/>
          <w:sz w:val="32"/>
        </w:rPr>
        <w:t>服务的最具代表性、含金量最高的</w:t>
      </w:r>
      <w:r>
        <w:rPr>
          <w:rFonts w:ascii="仿宋_GB2312" w:eastAsia="仿宋_GB2312" w:hint="eastAsia"/>
          <w:i/>
          <w:sz w:val="32"/>
        </w:rPr>
        <w:t>两个</w:t>
      </w:r>
      <w:r w:rsidRPr="00FE2404">
        <w:rPr>
          <w:rFonts w:ascii="仿宋_GB2312" w:eastAsia="仿宋_GB2312" w:hint="eastAsia"/>
          <w:i/>
          <w:sz w:val="32"/>
        </w:rPr>
        <w:t>案例，</w:t>
      </w:r>
      <w:r>
        <w:rPr>
          <w:rFonts w:ascii="仿宋_GB2312" w:eastAsia="仿宋_GB2312" w:hint="eastAsia"/>
          <w:i/>
          <w:sz w:val="32"/>
        </w:rPr>
        <w:t>一个</w:t>
      </w:r>
      <w:r w:rsidRPr="00FE2404">
        <w:rPr>
          <w:rFonts w:ascii="仿宋_GB2312" w:eastAsia="仿宋_GB2312" w:hint="eastAsia"/>
          <w:i/>
          <w:sz w:val="32"/>
        </w:rPr>
        <w:t>服务校外单位的案例</w:t>
      </w:r>
      <w:r>
        <w:rPr>
          <w:rFonts w:ascii="仿宋_GB2312" w:eastAsia="仿宋_GB2312" w:hint="eastAsia"/>
          <w:i/>
          <w:sz w:val="32"/>
        </w:rPr>
        <w:t>，</w:t>
      </w:r>
      <w:r w:rsidRPr="00FE2404">
        <w:rPr>
          <w:rFonts w:ascii="仿宋_GB2312" w:eastAsia="仿宋_GB2312" w:hint="eastAsia"/>
          <w:i/>
          <w:sz w:val="32"/>
        </w:rPr>
        <w:t>一个服务校内用户的案例）</w:t>
      </w:r>
    </w:p>
    <w:p w14:paraId="1BD6C468" w14:textId="77777777" w:rsidR="003F608C" w:rsidRPr="003F608C" w:rsidRDefault="003F608C" w:rsidP="003F608C">
      <w:pPr>
        <w:spacing w:line="560" w:lineRule="exact"/>
        <w:ind w:firstLineChars="200" w:firstLine="640"/>
        <w:rPr>
          <w:rFonts w:ascii="仿宋_GB2312" w:eastAsia="仿宋_GB2312"/>
          <w:sz w:val="32"/>
        </w:rPr>
      </w:pPr>
    </w:p>
    <w:p w14:paraId="5E897B18" w14:textId="160A1510" w:rsidR="003F608C" w:rsidRPr="003F608C" w:rsidRDefault="003F608C" w:rsidP="003F608C">
      <w:pPr>
        <w:spacing w:line="560" w:lineRule="exact"/>
        <w:ind w:firstLineChars="200" w:firstLine="640"/>
        <w:rPr>
          <w:rFonts w:ascii="仿宋_GB2312" w:eastAsia="仿宋_GB2312"/>
          <w:sz w:val="32"/>
        </w:rPr>
      </w:pPr>
      <w:r w:rsidRPr="003F608C">
        <w:rPr>
          <w:rFonts w:ascii="仿宋_GB2312" w:eastAsia="仿宋_GB2312"/>
          <w:sz w:val="32"/>
        </w:rPr>
        <w:lastRenderedPageBreak/>
        <w:t>1.服务校外案例模板：</w:t>
      </w:r>
    </w:p>
    <w:p w14:paraId="09C99D06" w14:textId="77777777" w:rsidR="00563577" w:rsidRDefault="003F608C" w:rsidP="00563577">
      <w:pPr>
        <w:spacing w:line="560" w:lineRule="exact"/>
        <w:ind w:firstLineChars="200" w:firstLine="640"/>
        <w:rPr>
          <w:rFonts w:ascii="仿宋_GB2312" w:eastAsia="仿宋_GB2312"/>
          <w:sz w:val="32"/>
        </w:rPr>
      </w:pPr>
      <w:r>
        <w:rPr>
          <w:rFonts w:ascii="仿宋_GB2312" w:eastAsia="仿宋_GB2312" w:hint="eastAsia"/>
          <w:sz w:val="32"/>
        </w:rPr>
        <w:t>设备名称：*</w:t>
      </w:r>
      <w:r>
        <w:rPr>
          <w:rFonts w:ascii="仿宋_GB2312" w:eastAsia="仿宋_GB2312"/>
          <w:sz w:val="32"/>
        </w:rPr>
        <w:t>*****</w:t>
      </w:r>
    </w:p>
    <w:p w14:paraId="160331A5" w14:textId="395EDF12" w:rsidR="00563577" w:rsidRPr="00563577" w:rsidRDefault="00927FBF" w:rsidP="00563577">
      <w:pPr>
        <w:spacing w:line="560" w:lineRule="exact"/>
        <w:ind w:firstLineChars="200" w:firstLine="640"/>
        <w:rPr>
          <w:rFonts w:ascii="仿宋_GB2312" w:eastAsia="仿宋_GB2312"/>
          <w:sz w:val="32"/>
        </w:rPr>
      </w:pPr>
      <w:r>
        <w:rPr>
          <w:rFonts w:ascii="仿宋_GB2312" w:eastAsia="仿宋_GB2312"/>
          <w:sz w:val="32"/>
        </w:rPr>
        <w:t>***</w:t>
      </w:r>
      <w:r>
        <w:rPr>
          <w:rFonts w:ascii="仿宋_GB2312" w:eastAsia="仿宋_GB2312" w:hint="eastAsia"/>
          <w:sz w:val="32"/>
        </w:rPr>
        <w:t>学院</w:t>
      </w:r>
      <w:r w:rsidR="00563577">
        <w:rPr>
          <w:rFonts w:ascii="仿宋_GB2312" w:eastAsia="仿宋_GB2312" w:hint="eastAsia"/>
          <w:sz w:val="32"/>
        </w:rPr>
        <w:t>*</w:t>
      </w:r>
      <w:r w:rsidR="00563577">
        <w:rPr>
          <w:rFonts w:ascii="仿宋_GB2312" w:eastAsia="仿宋_GB2312"/>
          <w:sz w:val="32"/>
        </w:rPr>
        <w:t>****</w:t>
      </w:r>
      <w:r w:rsidR="00563577">
        <w:rPr>
          <w:rFonts w:ascii="仿宋_GB2312" w:eastAsia="仿宋_GB2312" w:hint="eastAsia"/>
          <w:sz w:val="32"/>
        </w:rPr>
        <w:t>团队</w:t>
      </w:r>
      <w:r w:rsidR="00563577" w:rsidRPr="00563577">
        <w:rPr>
          <w:rFonts w:ascii="仿宋_GB2312" w:eastAsia="仿宋_GB2312" w:hint="eastAsia"/>
          <w:sz w:val="32"/>
        </w:rPr>
        <w:t>支撑中车四方青岛机车车辆股份有限公司山东省重大科技创新工程项目攻关任务，保障高速列车安全运行。相关成果经中国自动化学会评价达到国际先进水平，主被动损伤检测方法达到国际领先水平。项目依托自研多通道压电主动扫查监测系统开展高速列车车体、转向架等关键结构损伤定位与成像试验，破解高端装备动态实时状态监测关键技术与工程应用难题，形成基于环形路径损伤概率分布的</w:t>
      </w:r>
      <w:r w:rsidR="00563577" w:rsidRPr="00563577">
        <w:rPr>
          <w:rFonts w:ascii="仿宋_GB2312" w:eastAsia="仿宋_GB2312"/>
          <w:sz w:val="32"/>
        </w:rPr>
        <w:t>RAPID多损伤成像方法，填补国内科研测试和现场应用条件下列车结构损伤超声检测技术空日，成为高端装备损(伤监测与预汉性诊断应用</w:t>
      </w:r>
      <w:r w:rsidR="00563577" w:rsidRPr="00563577">
        <w:rPr>
          <w:rFonts w:ascii="仿宋_GB2312" w:eastAsia="仿宋_GB2312" w:hint="eastAsia"/>
          <w:sz w:val="32"/>
        </w:rPr>
        <w:t>的典范和样板。获山东省技术发明二等奖，中国自动化学会科学技术进步奖一等奖，第八届中国国际“互联网</w:t>
      </w:r>
      <w:r w:rsidR="00563577" w:rsidRPr="00563577">
        <w:rPr>
          <w:rFonts w:ascii="仿宋_GB2312" w:eastAsia="仿宋_GB2312"/>
          <w:sz w:val="32"/>
        </w:rPr>
        <w:t>+</w:t>
      </w:r>
      <w:r w:rsidR="00563577" w:rsidRPr="00563577">
        <w:rPr>
          <w:rFonts w:ascii="仿宋_GB2312" w:eastAsia="仿宋_GB2312"/>
          <w:sz w:val="32"/>
        </w:rPr>
        <w:t>”</w:t>
      </w:r>
      <w:r w:rsidR="00563577" w:rsidRPr="00563577">
        <w:rPr>
          <w:rFonts w:ascii="仿宋_GB2312" w:eastAsia="仿宋_GB2312"/>
          <w:sz w:val="32"/>
        </w:rPr>
        <w:t>大学生创新创业大赛金奖备1项，并入选中国仪器仪表学会《科研仪器案例库》，研究成果成功应用于和谐号、复兴号、磁悬浮、城轨等多谱系列车。</w:t>
      </w:r>
      <w:r>
        <w:rPr>
          <w:rFonts w:ascii="仿宋_GB2312" w:eastAsia="仿宋_GB2312" w:hint="eastAsia"/>
          <w:sz w:val="32"/>
        </w:rPr>
        <w:t>*</w:t>
      </w:r>
      <w:r>
        <w:rPr>
          <w:rFonts w:ascii="仿宋_GB2312" w:eastAsia="仿宋_GB2312"/>
          <w:sz w:val="32"/>
        </w:rPr>
        <w:t>***</w:t>
      </w:r>
      <w:r>
        <w:rPr>
          <w:rFonts w:ascii="仿宋_GB2312" w:eastAsia="仿宋_GB2312" w:hint="eastAsia"/>
          <w:sz w:val="32"/>
        </w:rPr>
        <w:t>团队</w:t>
      </w:r>
      <w:r w:rsidR="00563577" w:rsidRPr="00563577">
        <w:rPr>
          <w:rFonts w:ascii="仿宋_GB2312" w:eastAsia="仿宋_GB2312"/>
          <w:sz w:val="32"/>
        </w:rPr>
        <w:t>的高水平服务获中车四方公司高度评价。</w:t>
      </w:r>
    </w:p>
    <w:p w14:paraId="776C66B0" w14:textId="1B780169" w:rsidR="003F608C" w:rsidRDefault="00563577" w:rsidP="00563577">
      <w:pPr>
        <w:spacing w:line="560" w:lineRule="exact"/>
        <w:ind w:firstLineChars="200" w:firstLine="640"/>
        <w:rPr>
          <w:rFonts w:ascii="仿宋_GB2312" w:eastAsia="仿宋_GB2312"/>
          <w:sz w:val="32"/>
        </w:rPr>
      </w:pPr>
      <w:r w:rsidRPr="00563577">
        <w:rPr>
          <w:rFonts w:ascii="仿宋_GB2312" w:eastAsia="仿宋_GB2312" w:hint="eastAsia"/>
          <w:sz w:val="32"/>
        </w:rPr>
        <w:t>案例联系人信息</w:t>
      </w:r>
      <w:r w:rsidRPr="00563577">
        <w:rPr>
          <w:rFonts w:ascii="仿宋_GB2312" w:eastAsia="仿宋_GB2312"/>
          <w:sz w:val="32"/>
        </w:rPr>
        <w:t>:姓名:</w:t>
      </w:r>
      <w:r w:rsidR="00927FBF">
        <w:rPr>
          <w:rFonts w:ascii="仿宋_GB2312" w:eastAsia="仿宋_GB2312"/>
          <w:sz w:val="32"/>
        </w:rPr>
        <w:t>****</w:t>
      </w:r>
      <w:r w:rsidRPr="00563577">
        <w:rPr>
          <w:rFonts w:ascii="仿宋_GB2312" w:eastAsia="仿宋_GB2312"/>
          <w:sz w:val="32"/>
        </w:rPr>
        <w:t>;电话:</w:t>
      </w:r>
      <w:r w:rsidR="00927FBF">
        <w:rPr>
          <w:rFonts w:ascii="仿宋_GB2312" w:eastAsia="仿宋_GB2312"/>
          <w:sz w:val="32"/>
        </w:rPr>
        <w:t>*******</w:t>
      </w:r>
      <w:r w:rsidRPr="00563577">
        <w:rPr>
          <w:rFonts w:ascii="仿宋_GB2312" w:eastAsia="仿宋_GB2312"/>
          <w:sz w:val="32"/>
        </w:rPr>
        <w:t>;邮箱:</w:t>
      </w:r>
      <w:r w:rsidR="00927FBF">
        <w:rPr>
          <w:rFonts w:ascii="仿宋_GB2312" w:eastAsia="仿宋_GB2312"/>
          <w:sz w:val="32"/>
        </w:rPr>
        <w:t>******</w:t>
      </w:r>
      <w:r w:rsidRPr="00563577">
        <w:rPr>
          <w:rFonts w:ascii="仿宋_GB2312" w:eastAsia="仿宋_GB2312"/>
          <w:sz w:val="32"/>
        </w:rPr>
        <w:t>; 所属单位:中车四方青岛机车车辆股份有限公司</w:t>
      </w:r>
      <w:r w:rsidR="003F608C" w:rsidRPr="003F608C">
        <w:rPr>
          <w:rFonts w:ascii="仿宋_GB2312" w:eastAsia="仿宋_GB2312" w:hint="eastAsia"/>
          <w:sz w:val="32"/>
        </w:rPr>
        <w:t>。</w:t>
      </w:r>
    </w:p>
    <w:p w14:paraId="5B1BD354" w14:textId="55872BBC" w:rsidR="00563577" w:rsidRPr="00927FBF" w:rsidRDefault="00563577" w:rsidP="003F608C">
      <w:pPr>
        <w:spacing w:line="560" w:lineRule="exact"/>
        <w:ind w:firstLineChars="200" w:firstLine="640"/>
        <w:rPr>
          <w:rFonts w:ascii="仿宋_GB2312" w:eastAsia="仿宋_GB2312"/>
          <w:sz w:val="32"/>
        </w:rPr>
      </w:pPr>
    </w:p>
    <w:p w14:paraId="3DA5AC8E" w14:textId="17D99496" w:rsidR="00563577" w:rsidRDefault="00563577" w:rsidP="003F608C">
      <w:pPr>
        <w:spacing w:line="560" w:lineRule="exact"/>
        <w:ind w:firstLineChars="200" w:firstLine="640"/>
        <w:rPr>
          <w:rFonts w:ascii="仿宋_GB2312" w:eastAsia="仿宋_GB2312"/>
          <w:sz w:val="32"/>
        </w:rPr>
      </w:pPr>
    </w:p>
    <w:p w14:paraId="209CD798" w14:textId="77777777" w:rsidR="00927FBF" w:rsidRDefault="00563577" w:rsidP="00927FBF">
      <w:pPr>
        <w:spacing w:line="560" w:lineRule="exact"/>
        <w:ind w:firstLineChars="200" w:firstLine="640"/>
        <w:rPr>
          <w:rFonts w:ascii="仿宋_GB2312" w:eastAsia="仿宋_GB2312"/>
          <w:sz w:val="32"/>
        </w:rPr>
      </w:pPr>
      <w:r>
        <w:rPr>
          <w:rFonts w:ascii="仿宋_GB2312" w:eastAsia="仿宋_GB2312" w:hint="eastAsia"/>
          <w:sz w:val="32"/>
        </w:rPr>
        <w:t>2.服务校内案例模板：</w:t>
      </w:r>
    </w:p>
    <w:p w14:paraId="7594213C" w14:textId="77777777" w:rsidR="009F5086" w:rsidRDefault="009F5086" w:rsidP="00927FBF">
      <w:pPr>
        <w:spacing w:line="560" w:lineRule="exact"/>
        <w:ind w:firstLineChars="200" w:firstLine="640"/>
        <w:rPr>
          <w:rFonts w:ascii="仿宋_GB2312" w:eastAsia="仿宋_GB2312"/>
          <w:sz w:val="32"/>
        </w:rPr>
      </w:pPr>
      <w:r>
        <w:rPr>
          <w:rFonts w:ascii="仿宋_GB2312" w:eastAsia="仿宋_GB2312" w:hint="eastAsia"/>
          <w:sz w:val="32"/>
        </w:rPr>
        <w:t>设备名称：*</w:t>
      </w:r>
      <w:r>
        <w:rPr>
          <w:rFonts w:ascii="仿宋_GB2312" w:eastAsia="仿宋_GB2312"/>
          <w:sz w:val="32"/>
        </w:rPr>
        <w:t>*****</w:t>
      </w:r>
    </w:p>
    <w:p w14:paraId="7A2EE5C3" w14:textId="45B616C3" w:rsidR="00927FBF" w:rsidRDefault="00927FBF" w:rsidP="00927FBF">
      <w:pPr>
        <w:spacing w:line="560" w:lineRule="exact"/>
        <w:ind w:firstLineChars="200" w:firstLine="640"/>
        <w:rPr>
          <w:rFonts w:ascii="仿宋_GB2312" w:eastAsia="仿宋_GB2312"/>
          <w:sz w:val="32"/>
        </w:rPr>
      </w:pPr>
      <w:r>
        <w:rPr>
          <w:rFonts w:ascii="仿宋_GB2312" w:eastAsia="仿宋_GB2312" w:hint="eastAsia"/>
          <w:sz w:val="32"/>
        </w:rPr>
        <w:t>*</w:t>
      </w:r>
      <w:r>
        <w:rPr>
          <w:rFonts w:ascii="仿宋_GB2312" w:eastAsia="仿宋_GB2312"/>
          <w:sz w:val="32"/>
        </w:rPr>
        <w:t>***</w:t>
      </w:r>
      <w:r w:rsidRPr="009D0740">
        <w:rPr>
          <w:rFonts w:ascii="仿宋_GB2312" w:eastAsia="仿宋_GB2312" w:hint="eastAsia"/>
          <w:sz w:val="32"/>
        </w:rPr>
        <w:t>学院</w:t>
      </w:r>
      <w:r>
        <w:rPr>
          <w:rFonts w:ascii="仿宋_GB2312" w:eastAsia="仿宋_GB2312" w:hint="eastAsia"/>
          <w:sz w:val="32"/>
        </w:rPr>
        <w:t>*</w:t>
      </w:r>
      <w:r>
        <w:rPr>
          <w:rFonts w:ascii="仿宋_GB2312" w:eastAsia="仿宋_GB2312"/>
          <w:sz w:val="32"/>
        </w:rPr>
        <w:t>***</w:t>
      </w:r>
      <w:r w:rsidRPr="009D0740">
        <w:rPr>
          <w:rFonts w:ascii="仿宋_GB2312" w:eastAsia="仿宋_GB2312" w:hint="eastAsia"/>
          <w:sz w:val="32"/>
        </w:rPr>
        <w:t>团队针对嗅觉感知分子机制的研究,成功入选2023年中国十大科技进展新闻。</w:t>
      </w:r>
    </w:p>
    <w:p w14:paraId="0F67A7B3" w14:textId="12393B0B" w:rsidR="00563577" w:rsidRPr="00EA7952" w:rsidRDefault="00927FBF" w:rsidP="00927FBF">
      <w:pPr>
        <w:spacing w:line="560" w:lineRule="exact"/>
        <w:ind w:firstLineChars="200" w:firstLine="640"/>
        <w:rPr>
          <w:rFonts w:ascii="仿宋_GB2312" w:eastAsia="仿宋_GB2312"/>
          <w:sz w:val="32"/>
        </w:rPr>
      </w:pPr>
      <w:r>
        <w:rPr>
          <w:rFonts w:ascii="仿宋_GB2312" w:eastAsia="仿宋_GB2312" w:hint="eastAsia"/>
          <w:sz w:val="32"/>
        </w:rPr>
        <w:t>*</w:t>
      </w:r>
      <w:r>
        <w:rPr>
          <w:rFonts w:ascii="仿宋_GB2312" w:eastAsia="仿宋_GB2312"/>
          <w:sz w:val="32"/>
        </w:rPr>
        <w:t>***</w:t>
      </w:r>
      <w:r w:rsidRPr="009D0740">
        <w:rPr>
          <w:rFonts w:ascii="仿宋_GB2312" w:eastAsia="仿宋_GB2312" w:hint="eastAsia"/>
          <w:sz w:val="32"/>
        </w:rPr>
        <w:t>教授在学校转化医学共享平台和冷冻电镜平台快速液相蛋白</w:t>
      </w:r>
      <w:r w:rsidRPr="009D0740">
        <w:rPr>
          <w:rFonts w:ascii="仿宋_GB2312" w:eastAsia="仿宋_GB2312" w:hint="eastAsia"/>
          <w:sz w:val="32"/>
        </w:rPr>
        <w:lastRenderedPageBreak/>
        <w:t>纯化系统、冷冻电镜等设备的关键支撑下，连续在国际顶级期刊Nature和Cell发表研究成果。其中 "Structural basis of amine odorant perception by a</w:t>
      </w:r>
      <w:r w:rsidR="009F5086">
        <w:rPr>
          <w:rFonts w:ascii="仿宋_GB2312" w:eastAsia="仿宋_GB2312"/>
          <w:sz w:val="32"/>
        </w:rPr>
        <w:t xml:space="preserve"> </w:t>
      </w:r>
      <w:r w:rsidRPr="009D0740">
        <w:rPr>
          <w:rFonts w:ascii="仿宋_GB2312" w:eastAsia="仿宋_GB2312" w:hint="eastAsia"/>
          <w:sz w:val="32"/>
        </w:rPr>
        <w:t>mammal olfactory receptor”于2023年5月24日发表于英国Nature杂志，系统揭示了嗅觉感知的分子机制，为靶向嗅觉受体的药物开发提供了理论基础;“Structural and signaling</w:t>
      </w:r>
      <w:r w:rsidR="009F5086">
        <w:rPr>
          <w:rFonts w:ascii="仿宋_GB2312" w:eastAsia="仿宋_GB2312"/>
          <w:sz w:val="32"/>
        </w:rPr>
        <w:t xml:space="preserve"> </w:t>
      </w:r>
      <w:r w:rsidRPr="009D0740">
        <w:rPr>
          <w:rFonts w:ascii="仿宋_GB2312" w:eastAsia="仿宋_GB2312" w:hint="eastAsia"/>
          <w:sz w:val="32"/>
        </w:rPr>
        <w:t>mechanisms of</w:t>
      </w:r>
      <w:r w:rsidR="009F5086">
        <w:rPr>
          <w:rFonts w:ascii="仿宋_GB2312" w:eastAsia="仿宋_GB2312"/>
          <w:sz w:val="32"/>
        </w:rPr>
        <w:t xml:space="preserve"> </w:t>
      </w:r>
      <w:r w:rsidRPr="009D0740">
        <w:rPr>
          <w:rFonts w:ascii="仿宋_GB2312" w:eastAsia="仿宋_GB2312" w:hint="eastAsia"/>
          <w:sz w:val="32"/>
        </w:rPr>
        <w:t>TAAR1 enabled preferential agonist design”于2023年11月22日发表于美国Cel</w:t>
      </w:r>
      <w:r w:rsidR="009F5086">
        <w:rPr>
          <w:rFonts w:ascii="仿宋_GB2312" w:eastAsia="仿宋_GB2312" w:hint="eastAsia"/>
          <w:sz w:val="32"/>
        </w:rPr>
        <w:t>l</w:t>
      </w:r>
      <w:r w:rsidRPr="009D0740">
        <w:rPr>
          <w:rFonts w:ascii="仿宋_GB2312" w:eastAsia="仿宋_GB2312" w:hint="eastAsia"/>
          <w:sz w:val="32"/>
        </w:rPr>
        <w:t>杂志，解析了不同胺类激活TAAR1-Gs/Gq通路的分子机制和药理学特征，为靶向TAAR1治疗精神分裂症的候选化合物设计及药物开发改造提供了重要参考。</w:t>
      </w:r>
    </w:p>
    <w:sectPr w:rsidR="00563577" w:rsidRPr="00EA7952" w:rsidSect="0063282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0C7A0" w14:textId="77777777" w:rsidR="009344B7" w:rsidRDefault="009344B7" w:rsidP="00632826">
      <w:r>
        <w:separator/>
      </w:r>
    </w:p>
  </w:endnote>
  <w:endnote w:type="continuationSeparator" w:id="0">
    <w:p w14:paraId="1B6993FA" w14:textId="77777777" w:rsidR="009344B7" w:rsidRDefault="009344B7" w:rsidP="0063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37F25" w14:textId="77777777" w:rsidR="009344B7" w:rsidRDefault="009344B7" w:rsidP="00632826">
      <w:r>
        <w:separator/>
      </w:r>
    </w:p>
  </w:footnote>
  <w:footnote w:type="continuationSeparator" w:id="0">
    <w:p w14:paraId="3F146D96" w14:textId="77777777" w:rsidR="009344B7" w:rsidRDefault="009344B7" w:rsidP="00632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95"/>
    <w:rsid w:val="00031C2C"/>
    <w:rsid w:val="0003577C"/>
    <w:rsid w:val="00045844"/>
    <w:rsid w:val="000A0C04"/>
    <w:rsid w:val="000E1D3A"/>
    <w:rsid w:val="000F27AB"/>
    <w:rsid w:val="001114C2"/>
    <w:rsid w:val="00115D5D"/>
    <w:rsid w:val="00131C2D"/>
    <w:rsid w:val="00167DC7"/>
    <w:rsid w:val="0017066A"/>
    <w:rsid w:val="00174279"/>
    <w:rsid w:val="001D1AE1"/>
    <w:rsid w:val="002374E8"/>
    <w:rsid w:val="00287DDD"/>
    <w:rsid w:val="00296E5F"/>
    <w:rsid w:val="002D7590"/>
    <w:rsid w:val="002E28B6"/>
    <w:rsid w:val="003175B5"/>
    <w:rsid w:val="00317CFF"/>
    <w:rsid w:val="003E1375"/>
    <w:rsid w:val="003F5466"/>
    <w:rsid w:val="003F608C"/>
    <w:rsid w:val="004149BF"/>
    <w:rsid w:val="004407F1"/>
    <w:rsid w:val="00470208"/>
    <w:rsid w:val="004843A2"/>
    <w:rsid w:val="004A2564"/>
    <w:rsid w:val="004A71C0"/>
    <w:rsid w:val="004D7E73"/>
    <w:rsid w:val="004E59CF"/>
    <w:rsid w:val="00557989"/>
    <w:rsid w:val="0056259F"/>
    <w:rsid w:val="00563577"/>
    <w:rsid w:val="00565E3D"/>
    <w:rsid w:val="00570156"/>
    <w:rsid w:val="0057669D"/>
    <w:rsid w:val="00614237"/>
    <w:rsid w:val="0063212E"/>
    <w:rsid w:val="00632826"/>
    <w:rsid w:val="006357C4"/>
    <w:rsid w:val="0067274D"/>
    <w:rsid w:val="00683076"/>
    <w:rsid w:val="006849B9"/>
    <w:rsid w:val="00690D7A"/>
    <w:rsid w:val="00695A66"/>
    <w:rsid w:val="0073766A"/>
    <w:rsid w:val="007C0D14"/>
    <w:rsid w:val="007D6409"/>
    <w:rsid w:val="007F7D89"/>
    <w:rsid w:val="00821341"/>
    <w:rsid w:val="00825E60"/>
    <w:rsid w:val="008D6F05"/>
    <w:rsid w:val="008E6316"/>
    <w:rsid w:val="00903095"/>
    <w:rsid w:val="00927FBF"/>
    <w:rsid w:val="009344B7"/>
    <w:rsid w:val="00934E4E"/>
    <w:rsid w:val="00943926"/>
    <w:rsid w:val="00972797"/>
    <w:rsid w:val="00981EAA"/>
    <w:rsid w:val="009866EA"/>
    <w:rsid w:val="009F5086"/>
    <w:rsid w:val="00A45CE2"/>
    <w:rsid w:val="00AE77A7"/>
    <w:rsid w:val="00B66C4B"/>
    <w:rsid w:val="00BF0636"/>
    <w:rsid w:val="00BF3EA1"/>
    <w:rsid w:val="00BF4C3D"/>
    <w:rsid w:val="00C372A4"/>
    <w:rsid w:val="00C76D2B"/>
    <w:rsid w:val="00CB2296"/>
    <w:rsid w:val="00CF2F2B"/>
    <w:rsid w:val="00D07239"/>
    <w:rsid w:val="00D11CF5"/>
    <w:rsid w:val="00D33842"/>
    <w:rsid w:val="00D44931"/>
    <w:rsid w:val="00DB2B0C"/>
    <w:rsid w:val="00DC7E2C"/>
    <w:rsid w:val="00DC7F09"/>
    <w:rsid w:val="00E3237C"/>
    <w:rsid w:val="00E752ED"/>
    <w:rsid w:val="00EA7952"/>
    <w:rsid w:val="00EC1D37"/>
    <w:rsid w:val="00ED7BF5"/>
    <w:rsid w:val="00F22EAA"/>
    <w:rsid w:val="00FA1735"/>
    <w:rsid w:val="00FD016C"/>
    <w:rsid w:val="00FE2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7AC84"/>
  <w15:chartTrackingRefBased/>
  <w15:docId w15:val="{B05345E4-B72F-4A05-851B-8054B9BC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8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2826"/>
    <w:rPr>
      <w:sz w:val="18"/>
      <w:szCs w:val="18"/>
    </w:rPr>
  </w:style>
  <w:style w:type="paragraph" w:styleId="a5">
    <w:name w:val="footer"/>
    <w:basedOn w:val="a"/>
    <w:link w:val="a6"/>
    <w:uiPriority w:val="99"/>
    <w:unhideWhenUsed/>
    <w:rsid w:val="00632826"/>
    <w:pPr>
      <w:tabs>
        <w:tab w:val="center" w:pos="4153"/>
        <w:tab w:val="right" w:pos="8306"/>
      </w:tabs>
      <w:snapToGrid w:val="0"/>
      <w:jc w:val="left"/>
    </w:pPr>
    <w:rPr>
      <w:sz w:val="18"/>
      <w:szCs w:val="18"/>
    </w:rPr>
  </w:style>
  <w:style w:type="character" w:customStyle="1" w:styleId="a6">
    <w:name w:val="页脚 字符"/>
    <w:basedOn w:val="a0"/>
    <w:link w:val="a5"/>
    <w:uiPriority w:val="99"/>
    <w:rsid w:val="00632826"/>
    <w:rPr>
      <w:sz w:val="18"/>
      <w:szCs w:val="18"/>
    </w:rPr>
  </w:style>
  <w:style w:type="paragraph" w:styleId="a7">
    <w:name w:val="Balloon Text"/>
    <w:basedOn w:val="a"/>
    <w:link w:val="a8"/>
    <w:uiPriority w:val="99"/>
    <w:semiHidden/>
    <w:unhideWhenUsed/>
    <w:rsid w:val="00683076"/>
    <w:rPr>
      <w:sz w:val="18"/>
      <w:szCs w:val="18"/>
    </w:rPr>
  </w:style>
  <w:style w:type="character" w:customStyle="1" w:styleId="a8">
    <w:name w:val="批注框文本 字符"/>
    <w:basedOn w:val="a0"/>
    <w:link w:val="a7"/>
    <w:uiPriority w:val="99"/>
    <w:semiHidden/>
    <w:rsid w:val="006830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LBY</dc:creator>
  <cp:keywords/>
  <dc:description/>
  <cp:lastModifiedBy>dell</cp:lastModifiedBy>
  <cp:revision>11</cp:revision>
  <cp:lastPrinted>2024-12-03T00:33:00Z</cp:lastPrinted>
  <dcterms:created xsi:type="dcterms:W3CDTF">2024-12-03T00:24:00Z</dcterms:created>
  <dcterms:modified xsi:type="dcterms:W3CDTF">2024-12-03T01:43:00Z</dcterms:modified>
</cp:coreProperties>
</file>